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C9A" w:rsidRPr="00063631" w:rsidRDefault="008C5A1E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6C0C9A" w:rsidRPr="00063631">
        <w:rPr>
          <w:rFonts w:cs="Arial"/>
          <w:sz w:val="22"/>
          <w:szCs w:val="22"/>
        </w:rPr>
        <w:t>(</w:t>
      </w:r>
      <w:r w:rsidR="006C0C9A" w:rsidRPr="00063631">
        <w:rPr>
          <w:rFonts w:cs="Arial"/>
          <w:b/>
          <w:bCs/>
          <w:sz w:val="22"/>
          <w:szCs w:val="22"/>
        </w:rPr>
        <w:t xml:space="preserve">Declaration regarding events encountered pursuant to </w:t>
      </w:r>
      <w:r w:rsidR="00986031" w:rsidRPr="00063631">
        <w:rPr>
          <w:rFonts w:cs="Arial"/>
          <w:b/>
          <w:bCs/>
          <w:sz w:val="22"/>
          <w:szCs w:val="22"/>
        </w:rPr>
        <w:t>Clause 2.</w:t>
      </w:r>
      <w:r w:rsidR="001D4C55">
        <w:rPr>
          <w:rFonts w:cs="Arial"/>
          <w:b/>
          <w:bCs/>
          <w:sz w:val="22"/>
          <w:szCs w:val="22"/>
        </w:rPr>
        <w:t>4</w:t>
      </w:r>
      <w:r w:rsidR="00986031" w:rsidRPr="00063631">
        <w:rPr>
          <w:rFonts w:cs="Arial"/>
          <w:b/>
          <w:bCs/>
          <w:sz w:val="22"/>
          <w:szCs w:val="22"/>
        </w:rPr>
        <w:t xml:space="preserve"> of Section-III Conditions of Contract</w:t>
      </w:r>
      <w:r w:rsidR="006C0C9A" w:rsidRPr="00063631">
        <w:rPr>
          <w:rFonts w:cs="Arial"/>
          <w:b/>
          <w:bCs/>
          <w:sz w:val="22"/>
          <w:szCs w:val="22"/>
        </w:rPr>
        <w:t>)</w:t>
      </w:r>
    </w:p>
    <w:p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W w:w="11163" w:type="dxa"/>
        <w:tblInd w:w="108" w:type="dxa"/>
        <w:tblLook w:val="04A0" w:firstRow="1" w:lastRow="0" w:firstColumn="1" w:lastColumn="0" w:noHBand="0" w:noVBand="1"/>
      </w:tblPr>
      <w:tblGrid>
        <w:gridCol w:w="4876"/>
        <w:gridCol w:w="344"/>
        <w:gridCol w:w="236"/>
        <w:gridCol w:w="34"/>
        <w:gridCol w:w="999"/>
        <w:gridCol w:w="355"/>
        <w:gridCol w:w="461"/>
        <w:gridCol w:w="355"/>
        <w:gridCol w:w="461"/>
        <w:gridCol w:w="969"/>
        <w:gridCol w:w="205"/>
        <w:gridCol w:w="461"/>
        <w:gridCol w:w="150"/>
        <w:gridCol w:w="86"/>
        <w:gridCol w:w="119"/>
        <w:gridCol w:w="236"/>
        <w:gridCol w:w="461"/>
        <w:gridCol w:w="355"/>
      </w:tblGrid>
      <w:tr w:rsidR="00B64E06" w:rsidRPr="00063631" w:rsidTr="00185809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Bidder’s Name and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:</w:t>
            </w:r>
            <w:proofErr w:type="gramEnd"/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063631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720"/>
        </w:trPr>
        <w:tc>
          <w:tcPr>
            <w:tcW w:w="5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686B5D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>Contract Services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   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185809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 xml:space="preserve">Central Transmission Utility </w:t>
            </w:r>
            <w:r w:rsidR="00B64E06"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of India Ltd.,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"Saudamini", Plot No. 2, Sector 29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42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Gurgaon (Haryana) - 122001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ind w:firstLineChars="100" w:firstLine="220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</w:tbl>
    <w:p w:rsidR="006C0C9A" w:rsidRPr="00063631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:rsidR="006C0C9A" w:rsidRPr="00063631" w:rsidRDefault="006C0C9A" w:rsidP="006C0C9A">
      <w:pPr>
        <w:ind w:left="720" w:hanging="720"/>
        <w:jc w:val="both"/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1.0</w:t>
      </w:r>
      <w:r w:rsidRPr="00063631">
        <w:rPr>
          <w:rFonts w:ascii="Book Antiqua" w:hAnsi="Book Antiqua" w:cs="Arial"/>
          <w:szCs w:val="22"/>
        </w:rPr>
        <w:tab/>
        <w:t xml:space="preserve">In accordance with the relevant provisions of the </w:t>
      </w:r>
      <w:r w:rsidR="00986031" w:rsidRPr="00063631">
        <w:rPr>
          <w:rFonts w:ascii="Book Antiqua" w:hAnsi="Book Antiqua" w:cs="Arial"/>
          <w:szCs w:val="22"/>
        </w:rPr>
        <w:t>RfP</w:t>
      </w:r>
      <w:r w:rsidRPr="00063631">
        <w:rPr>
          <w:rFonts w:ascii="Book Antiqua" w:hAnsi="Book Antiqua" w:cs="Arial"/>
          <w:szCs w:val="22"/>
        </w:rPr>
        <w:t xml:space="preserve"> documents inter-alia including for assessment of capacity and capability, we furnish herewith our data/details/documents along</w:t>
      </w:r>
      <w:r w:rsidR="00050F33" w:rsidRPr="00063631">
        <w:rPr>
          <w:rFonts w:ascii="Book Antiqua" w:hAnsi="Book Antiqua" w:cs="Arial"/>
          <w:szCs w:val="22"/>
        </w:rPr>
        <w:t xml:space="preserve"> </w:t>
      </w:r>
      <w:r w:rsidRPr="00063631">
        <w:rPr>
          <w:rFonts w:ascii="Book Antiqua" w:hAnsi="Book Antiqua" w:cs="Arial"/>
          <w:szCs w:val="22"/>
        </w:rPr>
        <w:t xml:space="preserve">with other information, as follows </w:t>
      </w:r>
    </w:p>
    <w:tbl>
      <w:tblPr>
        <w:tblW w:w="855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5580"/>
        <w:gridCol w:w="2340"/>
      </w:tblGrid>
      <w:tr w:rsidR="006C0C9A" w:rsidRPr="00063631" w:rsidTr="005414E7">
        <w:trPr>
          <w:tblHeader/>
        </w:trPr>
        <w:tc>
          <w:tcPr>
            <w:tcW w:w="630" w:type="dxa"/>
            <w:shd w:val="clear" w:color="auto" w:fill="auto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Sr. No.</w:t>
            </w:r>
          </w:p>
        </w:tc>
        <w:tc>
          <w:tcPr>
            <w:tcW w:w="5580" w:type="dxa"/>
            <w:shd w:val="clear" w:color="auto" w:fill="auto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Event </w:t>
            </w:r>
          </w:p>
        </w:tc>
        <w:tc>
          <w:tcPr>
            <w:tcW w:w="2340" w:type="dxa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6C0C9A" w:rsidRPr="00063631" w:rsidTr="005414E7">
        <w:tc>
          <w:tcPr>
            <w:tcW w:w="630" w:type="dxa"/>
            <w:shd w:val="clear" w:color="auto" w:fill="auto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1.</w:t>
            </w:r>
          </w:p>
        </w:tc>
        <w:tc>
          <w:tcPr>
            <w:tcW w:w="5580" w:type="dxa"/>
            <w:shd w:val="clear" w:color="auto" w:fill="auto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Whether there was Termination of Contract(s) due to </w:t>
            </w:r>
            <w:r w:rsidR="00986031" w:rsidRPr="00063631">
              <w:rPr>
                <w:rFonts w:ascii="Book Antiqua" w:hAnsi="Book Antiqua" w:cs="Arial"/>
                <w:szCs w:val="22"/>
              </w:rPr>
              <w:t>Consultant’s /Contractor’s</w:t>
            </w:r>
            <w:r w:rsidRPr="00063631">
              <w:rPr>
                <w:rFonts w:ascii="Book Antiqua" w:hAnsi="Book Antiqua" w:cs="Arial"/>
                <w:szCs w:val="22"/>
              </w:rPr>
              <w:t xml:space="preserve"> default </w:t>
            </w:r>
          </w:p>
        </w:tc>
        <w:tc>
          <w:tcPr>
            <w:tcW w:w="2340" w:type="dxa"/>
          </w:tcPr>
          <w:p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</w:p>
          <w:p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  <w:tr w:rsidR="006C0C9A" w:rsidRPr="00063631" w:rsidTr="005414E7">
        <w:tc>
          <w:tcPr>
            <w:tcW w:w="630" w:type="dxa"/>
            <w:shd w:val="clear" w:color="auto" w:fill="auto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2.</w:t>
            </w:r>
          </w:p>
        </w:tc>
        <w:tc>
          <w:tcPr>
            <w:tcW w:w="5580" w:type="dxa"/>
            <w:shd w:val="clear" w:color="auto" w:fill="auto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Whether there was Encashment of CPG(s) due to non-performance </w:t>
            </w:r>
          </w:p>
        </w:tc>
        <w:tc>
          <w:tcPr>
            <w:tcW w:w="2340" w:type="dxa"/>
          </w:tcPr>
          <w:p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</w:p>
          <w:p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  <w:tr w:rsidR="006C0C9A" w:rsidRPr="00063631" w:rsidTr="005414E7">
        <w:tc>
          <w:tcPr>
            <w:tcW w:w="630" w:type="dxa"/>
            <w:shd w:val="clear" w:color="auto" w:fill="auto"/>
          </w:tcPr>
          <w:p w:rsidR="006C0C9A" w:rsidRPr="00063631" w:rsidRDefault="00185809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3</w:t>
            </w:r>
            <w:r w:rsidR="006C0C9A" w:rsidRPr="00063631">
              <w:rPr>
                <w:rFonts w:ascii="Book Antiqua" w:hAnsi="Book Antiqua" w:cs="Arial"/>
                <w:szCs w:val="22"/>
              </w:rPr>
              <w:t>.</w:t>
            </w:r>
          </w:p>
        </w:tc>
        <w:tc>
          <w:tcPr>
            <w:tcW w:w="5580" w:type="dxa"/>
            <w:shd w:val="clear" w:color="auto" w:fill="auto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Firm has been referred to NCLT under Insolvency &amp; Bankruptcy Code </w:t>
            </w:r>
            <w:r w:rsidRPr="00063631">
              <w:rPr>
                <w:rFonts w:ascii="Book Antiqua" w:hAnsi="Book Antiqua" w:cs="Arial"/>
                <w:i/>
                <w:iCs/>
                <w:szCs w:val="22"/>
              </w:rPr>
              <w:t>(IRP has been appointed or Liquidation proceedings have been initiated under IBC)</w:t>
            </w:r>
            <w:r w:rsidRPr="00063631">
              <w:rPr>
                <w:rFonts w:ascii="Book Antiqua" w:hAnsi="Book Antiqua" w:cs="Arial"/>
                <w:szCs w:val="22"/>
              </w:rPr>
              <w:t xml:space="preserve">  </w:t>
            </w:r>
          </w:p>
        </w:tc>
        <w:tc>
          <w:tcPr>
            <w:tcW w:w="2340" w:type="dxa"/>
          </w:tcPr>
          <w:p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  <w:r w:rsidRPr="00063631">
              <w:rPr>
                <w:rFonts w:ascii="Book Antiqua" w:hAnsi="Book Antiqua" w:cs="Arial"/>
                <w:szCs w:val="22"/>
                <w:vertAlign w:val="superscript"/>
              </w:rPr>
              <w:t>@</w:t>
            </w:r>
          </w:p>
          <w:p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</w:tbl>
    <w:p w:rsidR="006C0C9A" w:rsidRPr="00063631" w:rsidRDefault="006C0C9A" w:rsidP="006C0C9A">
      <w:pPr>
        <w:ind w:left="693" w:right="36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</w:rPr>
        <w:t xml:space="preserve">Note: </w:t>
      </w:r>
    </w:p>
    <w:p w:rsidR="006C0C9A" w:rsidRPr="00063631" w:rsidRDefault="006C0C9A" w:rsidP="006C0C9A">
      <w:pPr>
        <w:ind w:left="1080" w:right="36" w:hanging="360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</w:rPr>
        <w:t>1.</w:t>
      </w:r>
      <w:r w:rsidRPr="00063631">
        <w:rPr>
          <w:rFonts w:ascii="Book Antiqua" w:hAnsi="Book Antiqua" w:cs="Arial"/>
          <w:i/>
          <w:iCs/>
          <w:szCs w:val="22"/>
        </w:rPr>
        <w:tab/>
        <w:t xml:space="preserve">Information regarding events at Sl. No. 1 </w:t>
      </w:r>
      <w:r w:rsidR="00185809">
        <w:rPr>
          <w:rFonts w:ascii="Book Antiqua" w:hAnsi="Book Antiqua" w:cs="Arial"/>
          <w:i/>
          <w:iCs/>
          <w:szCs w:val="22"/>
        </w:rPr>
        <w:t>&amp;</w:t>
      </w:r>
      <w:r w:rsidRPr="00063631">
        <w:rPr>
          <w:rFonts w:ascii="Book Antiqua" w:hAnsi="Book Antiqua" w:cs="Arial"/>
          <w:i/>
          <w:iCs/>
          <w:szCs w:val="22"/>
        </w:rPr>
        <w:t xml:space="preserve"> </w:t>
      </w:r>
      <w:r w:rsidR="00185809">
        <w:rPr>
          <w:rFonts w:ascii="Book Antiqua" w:hAnsi="Book Antiqua" w:cs="Arial"/>
          <w:i/>
          <w:iCs/>
          <w:szCs w:val="22"/>
        </w:rPr>
        <w:t>2</w:t>
      </w:r>
      <w:r w:rsidRPr="00063631">
        <w:rPr>
          <w:rFonts w:ascii="Book Antiqua" w:hAnsi="Book Antiqua" w:cs="Arial"/>
          <w:i/>
          <w:iCs/>
          <w:szCs w:val="22"/>
        </w:rPr>
        <w:t xml:space="preserve"> shall be furnished for events occurred during last one year under the contract(s) executed by you for </w:t>
      </w:r>
      <w:r w:rsidR="00185809">
        <w:rPr>
          <w:rFonts w:ascii="Book Antiqua" w:hAnsi="Book Antiqua" w:cs="Arial"/>
          <w:i/>
          <w:iCs/>
          <w:szCs w:val="22"/>
        </w:rPr>
        <w:t>CTUIL.</w:t>
      </w:r>
    </w:p>
    <w:p w:rsidR="006C0C9A" w:rsidRPr="00063631" w:rsidRDefault="006C0C9A" w:rsidP="006C0C9A">
      <w:pPr>
        <w:ind w:left="1080" w:right="36" w:hanging="360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  <w:vertAlign w:val="superscript"/>
        </w:rPr>
        <w:t>@</w:t>
      </w:r>
      <w:r w:rsidR="009932A5" w:rsidRPr="00063631">
        <w:rPr>
          <w:rFonts w:ascii="Book Antiqua" w:hAnsi="Book Antiqua" w:cs="Arial"/>
          <w:i/>
          <w:iCs/>
          <w:szCs w:val="22"/>
        </w:rPr>
        <w:t>2</w:t>
      </w:r>
      <w:r w:rsidRPr="00063631">
        <w:rPr>
          <w:rFonts w:ascii="Book Antiqua" w:hAnsi="Book Antiqua" w:cs="Arial"/>
          <w:i/>
          <w:iCs/>
          <w:szCs w:val="22"/>
        </w:rPr>
        <w:t>.</w:t>
      </w:r>
      <w:r w:rsidRPr="00063631">
        <w:rPr>
          <w:rFonts w:ascii="Book Antiqua" w:hAnsi="Book Antiqua" w:cs="Arial"/>
          <w:i/>
          <w:iCs/>
          <w:szCs w:val="22"/>
        </w:rPr>
        <w:tab/>
        <w:t xml:space="preserve">  Regarding Sl. No. </w:t>
      </w:r>
      <w:r w:rsidR="00185809">
        <w:rPr>
          <w:rFonts w:ascii="Book Antiqua" w:hAnsi="Book Antiqua" w:cs="Arial"/>
          <w:i/>
          <w:iCs/>
          <w:szCs w:val="22"/>
        </w:rPr>
        <w:t>3</w:t>
      </w:r>
      <w:r w:rsidRPr="00063631">
        <w:rPr>
          <w:rFonts w:ascii="Book Antiqua" w:hAnsi="Book Antiqua" w:cs="Arial"/>
          <w:i/>
          <w:iCs/>
          <w:szCs w:val="22"/>
        </w:rPr>
        <w:t>, in case of ‘Yes’, following information shall be submitted additionally:</w:t>
      </w:r>
      <w:r w:rsidRPr="00063631">
        <w:rPr>
          <w:rFonts w:ascii="Book Antiqua" w:hAnsi="Book Antiqua" w:cs="Arial"/>
          <w:i/>
          <w:iCs/>
          <w:szCs w:val="22"/>
        </w:rPr>
        <w:tab/>
      </w:r>
    </w:p>
    <w:tbl>
      <w:tblPr>
        <w:tblStyle w:val="TableGrid"/>
        <w:tblW w:w="8280" w:type="dxa"/>
        <w:tblInd w:w="1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0"/>
        <w:gridCol w:w="2250"/>
      </w:tblGrid>
      <w:tr w:rsidR="006C0C9A" w:rsidRPr="00063631" w:rsidTr="005414E7">
        <w:tc>
          <w:tcPr>
            <w:tcW w:w="6030" w:type="dxa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Date on which the firm has been referred to NCLT under Insolvency &amp; Bankruptcy Code (IRP has been appointed or Liquidation proceedings have been initiated under IBC)</w:t>
            </w:r>
          </w:p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</w:tc>
        <w:tc>
          <w:tcPr>
            <w:tcW w:w="2250" w:type="dxa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…………</w:t>
            </w:r>
          </w:p>
        </w:tc>
      </w:tr>
      <w:tr w:rsidR="006C0C9A" w:rsidRPr="00063631" w:rsidTr="005414E7">
        <w:tc>
          <w:tcPr>
            <w:tcW w:w="6030" w:type="dxa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Whether the process under IBC has been concluded </w:t>
            </w:r>
          </w:p>
          <w:p w:rsidR="00185809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(If yes, supporting documents be submitted)</w:t>
            </w:r>
          </w:p>
          <w:p w:rsidR="00185809" w:rsidRDefault="00185809" w:rsidP="00185809">
            <w:pPr>
              <w:rPr>
                <w:rFonts w:ascii="Book Antiqua" w:hAnsi="Book Antiqua" w:cs="Arial"/>
                <w:sz w:val="22"/>
                <w:szCs w:val="22"/>
              </w:rPr>
            </w:pPr>
          </w:p>
          <w:p w:rsidR="006C0C9A" w:rsidRPr="00185809" w:rsidRDefault="006C0C9A" w:rsidP="00185809">
            <w:pPr>
              <w:jc w:val="right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250" w:type="dxa"/>
          </w:tcPr>
          <w:p w:rsidR="006C0C9A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E7B7F8F" wp14:editId="32D9500A">
                      <wp:simplePos x="0" y="0"/>
                      <wp:positionH relativeFrom="column">
                        <wp:posOffset>3590290</wp:posOffset>
                      </wp:positionH>
                      <wp:positionV relativeFrom="paragraph">
                        <wp:posOffset>5276215</wp:posOffset>
                      </wp:positionV>
                      <wp:extent cx="373380" cy="137160"/>
                      <wp:effectExtent l="13335" t="9525" r="13335" b="571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2F524B" id="Rectangle 1" o:spid="_x0000_s1026" style="position:absolute;margin-left:282.7pt;margin-top:415.45pt;width:29.4pt;height:1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xTvIAIAADsEAAAOAAAAZHJzL2Uyb0RvYy54bWysU9uO0zAQfUfiHyy/0zS9bLtR09WqSxHS&#10;AisWPsB1nMbC9pix27R8PROnLV3gCeEHy+MZH585M7O4O1jD9gqDBlfyfDDkTDkJlXbbkn/9sn4z&#10;5yxE4SphwKmSH1Xgd8vXrxatL9QIGjCVQkYgLhStL3kToy+yLMhGWREG4JUjZw1oRSQTt1mFoiV0&#10;a7LRcHiTtYCVR5AqBLp96J18mfDrWsn4qa6DisyUnLjFtGPaN92eLRei2KLwjZYnGuIfWFihHX16&#10;gXoQUbAd6j+grJYIAeo4kGAzqGstVcqBssmHv2Xz3AivUi4kTvAXmcL/g5Uf90/IdEW148wJSyX6&#10;TKIJtzWK5Z08rQ8FRT37J+wSDP4R5LfAHKwailL3iNA2SlREKsVnLx50RqCnbNN+gIrQxS5CUupQ&#10;o+0ASQN2SAU5XgqiDpFJuhzPxuM5lU2SKx/P8ptUsEwU58ceQ3ynwLLuUHIk6glc7B9DJPIUeg5J&#10;5MHoaq2NSQZuNyuDbC+oN9ZpdfnSk3AdZhxrS347HU0T8gtfuIYYpvU3CKsjNbnRtuTzS5AoOtXe&#10;uiq1YBTa9Gf63ziicVaur8AGqiOpiNB3ME0cHRrAH5y11L0lD993AhVn5r2jStzmk0nX7smYTGcj&#10;MvDas7n2CCcJquSRs/64iv2I7DzqbUM/5Sl3B/dUvVonZTt+PasTWerQpN5pmroRuLZT1K+ZX/4E&#10;AAD//wMAUEsDBBQABgAIAAAAIQDj0yUh4AAAAAsBAAAPAAAAZHJzL2Rvd25yZXYueG1sTI/BTsMw&#10;DIbvSLxDZCRuLCFbq61rOiHQkDhu3YWb25i2o0mqJt0KT084wdH2p9/fn+9m07MLjb5zVsHjQgAj&#10;Wzvd2UbBqdw/rIH5gFZj7ywp+CIPu+L2JsdMu6s90OUYGhZDrM9QQRvCkHHu65YM+oUbyMbbhxsN&#10;hjiODdcjXmO46bkUIuUGOxs/tDjQc0v153EyCqpOnvD7UL4Ks9kvw9tcnqf3F6Xu7+anLbBAc/iD&#10;4Vc/qkMRnSo3We1ZryBJk1VEFayXYgMsEqlcSWBV3CQyAV7k/H+H4gcAAP//AwBQSwECLQAUAAYA&#10;CAAAACEAtoM4kv4AAADhAQAAEwAAAAAAAAAAAAAAAAAAAAAAW0NvbnRlbnRfVHlwZXNdLnhtbFBL&#10;AQItABQABgAIAAAAIQA4/SH/1gAAAJQBAAALAAAAAAAAAAAAAAAAAC8BAABfcmVscy8ucmVsc1BL&#10;AQItABQABgAIAAAAIQBMgxTvIAIAADsEAAAOAAAAAAAAAAAAAAAAAC4CAABkcnMvZTJvRG9jLnht&#10;bFBLAQItABQABgAIAAAAIQDj0yUh4AAAAAsBAAAPAAAAAAAAAAAAAAAAAHoEAABkcnMvZG93bnJl&#10;di54bWxQSwUGAAAAAAQABADzAAAAhwUAAAAA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5E06739" wp14:editId="1CE4DC83">
                      <wp:simplePos x="0" y="0"/>
                      <wp:positionH relativeFrom="column">
                        <wp:posOffset>3592195</wp:posOffset>
                      </wp:positionH>
                      <wp:positionV relativeFrom="paragraph">
                        <wp:posOffset>5275580</wp:posOffset>
                      </wp:positionV>
                      <wp:extent cx="373380" cy="137160"/>
                      <wp:effectExtent l="10795" t="8255" r="6350" b="698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941EA6" id="Rectangle 3" o:spid="_x0000_s1026" style="position:absolute;margin-left:282.85pt;margin-top:415.4pt;width:29.4pt;height:1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s2pIQIAADsEAAAOAAAAZHJzL2Uyb0RvYy54bWysU9uO0zAQfUfiHyy/0zS97HajpqtVlyKk&#10;BVYsfIDrOImF4zFjt2n5esZOt3SBJ4QfLI9nfHzmzMzy9tAZtlfoNdiS56MxZ8pKqLRtSv71y+bN&#10;gjMfhK2EAatKflSe365ev1r2rlATaMFUChmBWF/0ruRtCK7IMi9b1Qk/AqcsOWvATgQysckqFD2h&#10;dyabjMdXWQ9YOQSpvKfb+8HJVwm/rpUMn+raq8BMyYlbSDumfRv3bLUURYPCtVqeaIh/YNEJbenT&#10;M9S9CILtUP8B1WmJ4KEOIwldBnWtpUo5UDb5+LdsnlrhVMqFxPHuLJP/f7Dy4/4Rma5KPuXMio5K&#10;9JlEE7Yxik2jPL3zBUU9uUeMCXr3APKbZxbWLUWpO0ToWyUqIpXH+OzFg2h4esq2/QeoCF3sAiSl&#10;DjV2EZA0YIdUkOO5IOoQmKTL6fV0uqCySXLl0+v8KhUsE8XzY4c+vFPQsXgoORL1BC72Dz5EMqJ4&#10;Dknkwehqo41JBjbbtUG2F9Qbm7QSf8rxMsxY1pf8Zj6ZJ+QXPn8JMU7rbxCdDtTkRnclX5yDRBFV&#10;e2ur1IJBaDOcibKxJxmjckMFtlAdSUWEoYNp4ujQAv7grKfuLbn/vhOoODPvLVXiJp/NYrsnYza/&#10;npCBl57tpUdYSVAlD5wNx3UYRmTnUDct/ZSn3C3cUfVqnZSNlR1YnchShybBT9MUR+DSTlG/Zn71&#10;EwAA//8DAFBLAwQUAAYACAAAACEAQhtk8uAAAAALAQAADwAAAGRycy9kb3ducmV2LnhtbEyPwU6D&#10;QBCG7ya+w2ZMvNlFWrBFlsZoauKxpRdvCzsFlJ0l7NKiT+940uPMfPnn+/PtbHtxxtF3jhTcLyIQ&#10;SLUzHTUKjuXubg3CB01G945QwRd62BbXV7nOjLvQHs+H0AgOIZ9pBW0IQyalr1u02i/cgMS3kxut&#10;DjyOjTSjvnC47WUcRam0uiP+0OoBn1usPw+TVVB18VF/78vXyG52y/A2lx/T+4tStzfz0yOIgHP4&#10;g+FXn9WhYKfKTWS86BUkafLAqIL1MuIOTKTxKgFR8SaJVyCLXP7vUPwAAAD//wMAUEsBAi0AFAAG&#10;AAgAAAAhALaDOJL+AAAA4QEAABMAAAAAAAAAAAAAAAAAAAAAAFtDb250ZW50X1R5cGVzXS54bWxQ&#10;SwECLQAUAAYACAAAACEAOP0h/9YAAACUAQAACwAAAAAAAAAAAAAAAAAvAQAAX3JlbHMvLnJlbHNQ&#10;SwECLQAUAAYACAAAACEAnjLNqSECAAA7BAAADgAAAAAAAAAAAAAAAAAuAgAAZHJzL2Uyb0RvYy54&#10;bWxQSwECLQAUAAYACAAAACEAQhtk8uAAAAALAQAADwAAAAAAAAAAAAAAAAB7BAAAZHJzL2Rvd25y&#10;ZXYueG1sUEsFBgAAAAAEAAQA8wAAAIgFAAAAAA==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2EC4929" wp14:editId="0DBF6CE2">
                      <wp:simplePos x="0" y="0"/>
                      <wp:positionH relativeFrom="column">
                        <wp:posOffset>4739640</wp:posOffset>
                      </wp:positionH>
                      <wp:positionV relativeFrom="paragraph">
                        <wp:posOffset>4616450</wp:posOffset>
                      </wp:positionV>
                      <wp:extent cx="373380" cy="137160"/>
                      <wp:effectExtent l="13335" t="9525" r="13335" b="571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8F4DDD" id="Rectangle 5" o:spid="_x0000_s1026" style="position:absolute;margin-left:373.2pt;margin-top:363.5pt;width:29.4pt;height:1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KdiIQIAADsEAAAOAAAAZHJzL2Uyb0RvYy54bWysU9uO0zAQfUfiHyy/0zS97HajpqtVlyKk&#10;BVYsfMDUcRILxzZjt2n5esZOt3SBJ4QfLI9nfHzmzMzy9tBptpfolTUlz0djzqQRtlKmKfnXL5s3&#10;C858AFOBtkaW/Cg9v129frXsXSEntrW6ksgIxPiidyVvQ3BFlnnRyg78yDppyFlb7CCQiU1WIfSE&#10;3ulsMh5fZb3FyqEV0nu6vR+cfJXw61qK8KmuvQxMl5y4hbRj2rdxz1ZLKBoE1ypxogH/wKIDZejT&#10;M9Q9BGA7VH9AdUqg9bYOI2G7zNa1EjLlQNnk49+yeWrByZQLiePdWSb//2DFx/0jMlWVfM6ZgY5K&#10;9JlEA9NoyeZRnt75gqKe3CPGBL17sOKbZ8auW4qSd4i2byVURCqP8dmLB9Hw9JRt+w+2InTYBZuU&#10;OtTYRUDSgB1SQY7ngshDYIIup9fT6YLKJsiVT6/zq1SwDIrnxw59eCdtx+Kh5EjUEzjsH3yIZKB4&#10;DknkrVbVRmmdDGy2a41sD9Qbm7QSf8rxMkwb1pf8Zj6ZJ+QXPn8JMU7rbxCdCtTkWnUlX5yDoIiq&#10;vTVVasEASg9noqzNScao3FCBra2OpCLaoYNp4ujQWvzBWU/dW3L/fQcoOdPvDVXiJp/NYrsnYza/&#10;npCBl57tpQeMIKiSB86G4zoMI7JzqJqWfspT7sbeUfVqlZSNlR1YnchShybBT9MUR+DSTlG/Zn71&#10;EwAA//8DAFBLAwQUAAYACAAAACEAzOdvXd8AAAALAQAADwAAAGRycy9kb3ducmV2LnhtbEyPQU+D&#10;QBCF7yb+h82YeLO7YqVIWRqjqYnHll68DTAFlN0l7NKiv97pSW/z8r68eS/bzKYXJxp956yG+4UC&#10;QbZydWcbDYdie5eA8AFtjb2zpOGbPGzy66sM09qd7Y5O+9AIDrE+RQ1tCEMqpa9aMugXbiDL3tGN&#10;BgPLsZH1iGcON72MlIqlwc7yhxYHemmp+tpPRkPZRQf82RVvyjxtH8L7XHxOH69a397Mz2sQgebw&#10;B8OlPleHnDuVbrK1F72G1TJeMspHtOJRTCTqMQJRXqwkBpln8v+G/BcAAP//AwBQSwECLQAUAAYA&#10;CAAAACEAtoM4kv4AAADhAQAAEwAAAAAAAAAAAAAAAAAAAAAAW0NvbnRlbnRfVHlwZXNdLnhtbFBL&#10;AQItABQABgAIAAAAIQA4/SH/1gAAAJQBAAALAAAAAAAAAAAAAAAAAC8BAABfcmVscy8ucmVsc1BL&#10;AQItABQABgAIAAAAIQDo4KdiIQIAADsEAAAOAAAAAAAAAAAAAAAAAC4CAABkcnMvZTJvRG9jLnht&#10;bFBLAQItABQABgAIAAAAIQDM529d3wAAAAsBAAAPAAAAAAAAAAAAAAAAAHsEAABkcnMvZG93bnJl&#10;di54bWxQSwUGAAAAAAQABADzAAAAhwUAAAAA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w:drawing>
                <wp:inline distT="0" distB="0" distL="0" distR="0" wp14:anchorId="03C0DC6B" wp14:editId="18D49ED5">
                  <wp:extent cx="400050" cy="1619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 Yes</w:t>
            </w:r>
          </w:p>
          <w:p w:rsidR="00185809" w:rsidRPr="00063631" w:rsidRDefault="00185809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w:drawing>
                <wp:inline distT="0" distB="0" distL="0" distR="0" wp14:anchorId="2FDE206E" wp14:editId="778EE7A3">
                  <wp:extent cx="400050" cy="16192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 No</w:t>
            </w:r>
          </w:p>
        </w:tc>
      </w:tr>
    </w:tbl>
    <w:p w:rsidR="006C0C9A" w:rsidRDefault="006C0C9A" w:rsidP="006C0C9A">
      <w:pPr>
        <w:ind w:left="720" w:hanging="720"/>
        <w:jc w:val="both"/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lastRenderedPageBreak/>
        <w:t>2.0</w:t>
      </w:r>
      <w:r w:rsidRPr="00063631">
        <w:rPr>
          <w:rFonts w:ascii="Book Antiqua" w:hAnsi="Book Antiqua" w:cs="Arial"/>
          <w:szCs w:val="22"/>
        </w:rPr>
        <w:tab/>
        <w:t xml:space="preserve">We confirm that the above information/declarations and documents submitted in support of the same are true and correct to the best of our knowledge. We understand that any false declaration and/or misrepresentation of facts and/or false/forged documents/information may lead to our debarment from participation in Employer tenders and that our Bid Security/Contract Performance Guarantee may be forfeited besides other actions as deemed to be appropriate as per the provisions of the </w:t>
      </w:r>
      <w:proofErr w:type="spellStart"/>
      <w:r w:rsidR="00850C4C" w:rsidRPr="00063631">
        <w:rPr>
          <w:rFonts w:ascii="Book Antiqua" w:hAnsi="Book Antiqua" w:cs="Arial"/>
          <w:szCs w:val="22"/>
        </w:rPr>
        <w:t>RfP</w:t>
      </w:r>
      <w:proofErr w:type="spellEnd"/>
      <w:r w:rsidRPr="00063631">
        <w:rPr>
          <w:rFonts w:ascii="Book Antiqua" w:hAnsi="Book Antiqua" w:cs="Arial"/>
          <w:szCs w:val="22"/>
        </w:rPr>
        <w:t xml:space="preserve"> Documents/Integrity Pact.</w:t>
      </w:r>
    </w:p>
    <w:p w:rsidR="00063631" w:rsidRPr="00063631" w:rsidRDefault="00063631" w:rsidP="006C0C9A">
      <w:pPr>
        <w:ind w:left="720" w:hanging="720"/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  <w:proofErr w:type="gramEnd"/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Printed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  <w:proofErr w:type="gramEnd"/>
          </w:p>
        </w:tc>
        <w:tc>
          <w:tcPr>
            <w:tcW w:w="2925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:rsidR="00B64E06" w:rsidRPr="00063631" w:rsidRDefault="00B64E06" w:rsidP="00B64E06">
      <w:pPr>
        <w:rPr>
          <w:rFonts w:ascii="Book Antiqua" w:hAnsi="Book Antiqua" w:cs="Arial"/>
          <w:szCs w:val="22"/>
        </w:rPr>
      </w:pPr>
      <w:bookmarkStart w:id="0" w:name="_GoBack"/>
      <w:bookmarkEnd w:id="0"/>
    </w:p>
    <w:sectPr w:rsidR="00B64E06" w:rsidRPr="00063631" w:rsidSect="00185809">
      <w:headerReference w:type="default" r:id="rId8"/>
      <w:footerReference w:type="default" r:id="rId9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04F" w:rsidRDefault="004A304F" w:rsidP="00B64E06">
      <w:pPr>
        <w:spacing w:after="0" w:line="240" w:lineRule="auto"/>
      </w:pPr>
      <w:r>
        <w:separator/>
      </w:r>
    </w:p>
  </w:endnote>
  <w:endnote w:type="continuationSeparator" w:id="0">
    <w:p w:rsidR="004A304F" w:rsidRDefault="004A304F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Pr="00185809">
          <w:rPr>
            <w:rFonts w:ascii="Book Antiqua" w:hAnsi="Book Antiqua"/>
            <w:noProof/>
          </w:rPr>
          <w:t>2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2</w:t>
    </w:r>
  </w:p>
  <w:p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04F" w:rsidRDefault="004A304F" w:rsidP="00B64E06">
      <w:pPr>
        <w:spacing w:after="0" w:line="240" w:lineRule="auto"/>
      </w:pPr>
      <w:r>
        <w:separator/>
      </w:r>
    </w:p>
  </w:footnote>
  <w:footnote w:type="continuationSeparator" w:id="0">
    <w:p w:rsidR="004A304F" w:rsidRDefault="004A304F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:rsidTr="00185809">
      <w:tc>
        <w:tcPr>
          <w:tcW w:w="7488" w:type="dxa"/>
        </w:tcPr>
        <w:p w:rsid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Engagement of Independent Engineer for …………………...</w:t>
          </w:r>
        </w:p>
        <w:p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</w:t>
          </w:r>
          <w:proofErr w:type="gramStart"/>
          <w:r w:rsidRPr="00185809">
            <w:rPr>
              <w:rFonts w:ascii="Book Antiqua" w:hAnsi="Book Antiqua"/>
              <w:b/>
              <w:sz w:val="22"/>
              <w:szCs w:val="22"/>
            </w:rPr>
            <w:t>No. :</w:t>
          </w:r>
          <w:proofErr w:type="gramEnd"/>
          <w:r w:rsidRPr="00185809">
            <w:rPr>
              <w:rFonts w:ascii="Book Antiqua" w:hAnsi="Book Antiqua"/>
              <w:b/>
              <w:sz w:val="22"/>
              <w:szCs w:val="22"/>
            </w:rPr>
            <w:t xml:space="preserve"> </w:t>
          </w:r>
        </w:p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815CF6">
            <w:rPr>
              <w:rFonts w:ascii="Book Antiqua" w:hAnsi="Book Antiqua"/>
              <w:b/>
              <w:sz w:val="22"/>
              <w:szCs w:val="22"/>
            </w:rPr>
            <w:t>8</w:t>
          </w:r>
        </w:p>
      </w:tc>
    </w:tr>
  </w:tbl>
  <w:p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50F33"/>
    <w:rsid w:val="00063631"/>
    <w:rsid w:val="0009421E"/>
    <w:rsid w:val="000C2FBF"/>
    <w:rsid w:val="00131F30"/>
    <w:rsid w:val="00185809"/>
    <w:rsid w:val="00192B5F"/>
    <w:rsid w:val="001D4C55"/>
    <w:rsid w:val="00293DE4"/>
    <w:rsid w:val="002F3957"/>
    <w:rsid w:val="0038132D"/>
    <w:rsid w:val="003B6592"/>
    <w:rsid w:val="00413100"/>
    <w:rsid w:val="00421A5D"/>
    <w:rsid w:val="00477CCD"/>
    <w:rsid w:val="00490571"/>
    <w:rsid w:val="004A304F"/>
    <w:rsid w:val="004F4D65"/>
    <w:rsid w:val="00533E91"/>
    <w:rsid w:val="00580259"/>
    <w:rsid w:val="00581BB5"/>
    <w:rsid w:val="005A0354"/>
    <w:rsid w:val="005E45D3"/>
    <w:rsid w:val="00617A42"/>
    <w:rsid w:val="00664F1B"/>
    <w:rsid w:val="00686B5D"/>
    <w:rsid w:val="006C0C9A"/>
    <w:rsid w:val="0073674E"/>
    <w:rsid w:val="00750BB8"/>
    <w:rsid w:val="007A1878"/>
    <w:rsid w:val="007A2A4A"/>
    <w:rsid w:val="007A5BF5"/>
    <w:rsid w:val="00815CF6"/>
    <w:rsid w:val="00850C4C"/>
    <w:rsid w:val="00852F88"/>
    <w:rsid w:val="00855A89"/>
    <w:rsid w:val="00877506"/>
    <w:rsid w:val="00885002"/>
    <w:rsid w:val="00892B9C"/>
    <w:rsid w:val="008C5A1E"/>
    <w:rsid w:val="009679DF"/>
    <w:rsid w:val="00986031"/>
    <w:rsid w:val="009932A5"/>
    <w:rsid w:val="0099641D"/>
    <w:rsid w:val="009A3321"/>
    <w:rsid w:val="009D12EC"/>
    <w:rsid w:val="009D6B97"/>
    <w:rsid w:val="00A37C1D"/>
    <w:rsid w:val="00A45681"/>
    <w:rsid w:val="00A63617"/>
    <w:rsid w:val="00A81B42"/>
    <w:rsid w:val="00AA43E3"/>
    <w:rsid w:val="00B116D9"/>
    <w:rsid w:val="00B4441F"/>
    <w:rsid w:val="00B64E06"/>
    <w:rsid w:val="00C2314E"/>
    <w:rsid w:val="00C51FE4"/>
    <w:rsid w:val="00CC54E9"/>
    <w:rsid w:val="00CE3455"/>
    <w:rsid w:val="00D25A9E"/>
    <w:rsid w:val="00D37208"/>
    <w:rsid w:val="00D64810"/>
    <w:rsid w:val="00DA78E7"/>
    <w:rsid w:val="00DE4FCF"/>
    <w:rsid w:val="00DE508A"/>
    <w:rsid w:val="00DF72FA"/>
    <w:rsid w:val="00E978E5"/>
    <w:rsid w:val="00EC04C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6EE6D9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Rahul . {राहुल}</cp:lastModifiedBy>
  <cp:revision>39</cp:revision>
  <cp:lastPrinted>2019-05-22T10:28:00Z</cp:lastPrinted>
  <dcterms:created xsi:type="dcterms:W3CDTF">2019-05-22T10:24:00Z</dcterms:created>
  <dcterms:modified xsi:type="dcterms:W3CDTF">2022-09-13T11:50:00Z</dcterms:modified>
  <cp:contentStatus/>
</cp:coreProperties>
</file>